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SHORT JAY M PHD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BIOATLA, INC. 11085 TORREYANA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BioAtla, Inc.</w:t>
              </w:r>
            </w:hyperlink>
            <w:r>
              <w:rPr/>
              <w:t xml:space="preserve"> [ </w:t>
            </w:r>
            <w:r>
              <w:rPr>
                <w:rFonts w:ascii="Times;serif" w:hAnsi="Times;serif"/>
                <w:color w:val="0000FF"/>
                <w:sz w:val="24"/>
                <w:shd w:fill="FFFFFF" w:val="clear"/>
              </w:rPr>
              <w:t>BCAB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1"/>
        <w:gridCol w:w="927"/>
        <w:gridCol w:w="794"/>
        <w:gridCol w:w="615"/>
        <w:gridCol w:w="350"/>
        <w:gridCol w:w="796"/>
        <w:gridCol w:w="445"/>
        <w:gridCol w:w="671"/>
        <w:gridCol w:w="1158"/>
        <w:gridCol w:w="998"/>
        <w:gridCol w:w="12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52,035</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2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5,174</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Carolyn Short 2020 Irrevocable Gift Trust</w:t>
            </w:r>
          </w:p>
        </w:tc>
      </w:tr>
      <w:tr>
        <w:trPr/>
        <w:tc>
          <w:tcPr>
            <w:tcW w:w="22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5,174</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Jay Short 2020 Irrevocable Gift Trust</w:t>
            </w:r>
          </w:p>
        </w:tc>
      </w:tr>
      <w:tr>
        <w:trPr/>
        <w:tc>
          <w:tcPr>
            <w:tcW w:w="22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6,046</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Capia IP, LLC</w:t>
            </w:r>
          </w:p>
        </w:tc>
      </w:tr>
      <w:tr>
        <w:trPr/>
        <w:tc>
          <w:tcPr>
            <w:tcW w:w="22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Himalaya Parent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and his spouse are the managers of Himalaya Parent LLC and collectively make investment decisions on the behalf of the entity. The Reporting Person and his spouse disclaim beneficial ownership of the reported securities except to the extent of his or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Christian Vasquez, as Attorney-in-Fact for Jay M. Short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5375" TargetMode="External"/><Relationship Id="rId5" Type="http://schemas.openxmlformats.org/officeDocument/2006/relationships/hyperlink" Target="http://www.sec.gov/cgi-bin/browse-edgar?action=getcompany&amp;CIK=00018268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3805</Characters>
  <CharactersWithSpaces>4428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