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Sievers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BIOATLA, INC. 11085 TORREYANA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BioAtla, Inc.</w:t>
              </w:r>
            </w:hyperlink>
            <w:r>
              <w:rPr/>
              <w:t xml:space="preserve"> [ </w:t>
            </w:r>
            <w:r>
              <w:rPr>
                <w:rFonts w:ascii="Times;serif" w:hAnsi="Times;serif"/>
                <w:color w:val="0000FF"/>
                <w:sz w:val="24"/>
                <w:shd w:fill="FFFFFF" w:val="clear"/>
              </w:rPr>
              <w:t>BCAB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11,346</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Christian Vasquez, as Attorney-in-Fact for Eric Sievers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5116" TargetMode="External"/><Relationship Id="rId5" Type="http://schemas.openxmlformats.org/officeDocument/2006/relationships/hyperlink" Target="http://www.sec.gov/cgi-bin/browse-edgar?action=getcompany&amp;CIK=00018268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3348</Characters>
  <CharactersWithSpaces>3896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